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jc w:val="center"/>
        <w:rPr>
          <w:rFonts w:ascii="Trebuchet MS" w:hAnsi="Trebuchet MS"/>
          <w:color w:val="404040"/>
          <w:sz w:val="30"/>
          <w:szCs w:val="30"/>
        </w:rPr>
      </w:pPr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ИНСТРУКЦИЯ</w:t>
      </w:r>
      <w:proofErr w:type="gramStart"/>
      <w:r>
        <w:rPr>
          <w:rFonts w:ascii="Trebuchet MS" w:hAnsi="Trebuchet MS"/>
          <w:color w:val="404040"/>
          <w:sz w:val="30"/>
          <w:szCs w:val="30"/>
        </w:rPr>
        <w:br/>
      </w:r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П</w:t>
      </w:r>
      <w:proofErr w:type="gramEnd"/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о применению средства «ДЕЗАВИД-БАС» для обеззараживания и очистки</w:t>
      </w:r>
      <w:r>
        <w:rPr>
          <w:rFonts w:ascii="Tahoma" w:hAnsi="Tahoma" w:cs="Tahoma"/>
          <w:b/>
          <w:bCs/>
          <w:color w:val="484848"/>
          <w:sz w:val="30"/>
          <w:szCs w:val="30"/>
          <w:bdr w:val="none" w:sz="0" w:space="0" w:color="auto" w:frame="1"/>
        </w:rPr>
        <w:br/>
      </w:r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плавательных бассейнов и предотвращения </w:t>
      </w:r>
      <w:proofErr w:type="spellStart"/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биообрастания</w:t>
      </w:r>
      <w:proofErr w:type="spellEnd"/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 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Инструкция разработана ГУ Научно-исследовательским институтом экологии человека и гигиены окружающей среды им. А.Н.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Сысина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РАМН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 xml:space="preserve">Авторы: д.м.н., профессор З.И.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Жолдакова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, д.м.н., О.О.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Синицина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, Е.Е.Одинцов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1. ОБЩИЕ СВЕДЕНИЯ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1.1. Средство представляет собой бесцветную прозрачную жидкость. В состав средства в качестве действующих веществ (ДВ) входят: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алкилдиметилбензиламмоний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хлорид (ЧАС),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полигексаметиленгуанидин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гидрохлорид (ПГМГ), вода питьевая.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Срок годности средства 3 года со дня изготовления.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 xml:space="preserve">1.2. Средство обладает бактерицидным,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вирулицидным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, а также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фунгицидным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действием,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флокулирующей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способностью.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1.3. Средство по параметрам острой токсичности относится к 4 классу малоопасных веще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ств пр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и введении в желудок и при нанесении на кожу;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малоопасно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при ингаляционном воздействии летучих компонентов, не оказывает местно-раздражающего действия в виде концентрата при однократном воздействии на кожу и слизистые оболочки глаз, не обладает сенсибилизирующим действием. В используемых дозах не обладает сенсибилизирующим действием, не оказывает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гонадотоксического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иммуно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токсического,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эмбриотоксического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, мутагенного и канцерогенного эффекта.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1.4. Для средства «ДЕЗАВИД» установлена максимальная допустимая концентрация в воде плавательных бассейнов - 15 мг/л (по препарату), органолептический признак вредности - пенообразование.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2. СПОСОБ ПРИМЕНЕНИЯ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2.1. Дезинфицировать чашу бассейна.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2.2. Заполнить бассейн водой.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 xml:space="preserve">2.3. Включить систему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водоотчистки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на 24 часа, для удаления возможного механического загрязнения в воде.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2.4. Произвести замер уровня рН воды, оно должно находиться в пределах 7,2 - 7,8.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lastRenderedPageBreak/>
        <w:t>При необходимости провести коррекцию, разрешёнными для применения в плавательных бассейнах реагентами.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2.5. Рассчитать объём бассейна (длина х ширина х глубина), для более точного определения количества вводимого средства.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2.6. Внести средство непосредственно в воду бассейна, или через дозатор системы водоочистки.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2.7. Включить систему рециркуляции на 24 часа для полного перемешивания средства с водой.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2.8. Начальная доза средства вносится из расчета 8 г/м3.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2.9 Поддерживаемая доза средства - не менее 4 г/м3. Доза препарата в воде сохраняется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в течени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7 - 14 суток.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2.10. Периодичность внесения средства в воду бассейна должна определяться по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 xml:space="preserve">результатам полуколичественного анализа с использованием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микролаборатории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«АГ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Ф-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полисепт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».</w:t>
      </w:r>
      <w:r>
        <w:rPr>
          <w:rFonts w:ascii="Tahoma" w:hAnsi="Tahoma" w:cs="Tahoma"/>
          <w:color w:val="404040"/>
          <w:sz w:val="30"/>
          <w:szCs w:val="30"/>
          <w:bdr w:val="none" w:sz="0" w:space="0" w:color="auto" w:frame="1"/>
        </w:rPr>
        <w:br/>
      </w:r>
      <w:r>
        <w:rPr>
          <w:rStyle w:val="a4"/>
          <w:rFonts w:ascii="Tahoma" w:hAnsi="Tahoma" w:cs="Tahoma"/>
          <w:color w:val="476E01"/>
          <w:sz w:val="30"/>
          <w:szCs w:val="30"/>
          <w:bdr w:val="none" w:sz="0" w:space="0" w:color="auto" w:frame="1"/>
        </w:rPr>
        <w:t>2.11. ВНИМАНИЕ!!!</w:t>
      </w:r>
      <w:r>
        <w:rPr>
          <w:rFonts w:ascii="Trebuchet MS" w:hAnsi="Trebuchet MS"/>
          <w:color w:val="404040"/>
          <w:sz w:val="30"/>
          <w:szCs w:val="30"/>
        </w:rPr>
        <w:br/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Обязательные действия при переводе на «ДЕЗАВИД-БАС» бассейнов, ранее обеззараживаемых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хлоросодержащими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препаратами:</w:t>
      </w:r>
    </w:p>
    <w:p w:rsidR="002C16C3" w:rsidRDefault="002C16C3" w:rsidP="002C16C3">
      <w:pPr>
        <w:numPr>
          <w:ilvl w:val="0"/>
          <w:numId w:val="1"/>
        </w:numPr>
        <w:ind w:left="75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полностью удалить свободный хлор (нейтрализацией химическим путём или выдержкой воды без внесения хлора в течени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2 -4 дней)</w:t>
      </w:r>
    </w:p>
    <w:p w:rsidR="002C16C3" w:rsidRDefault="002C16C3" w:rsidP="002C16C3">
      <w:pPr>
        <w:numPr>
          <w:ilvl w:val="0"/>
          <w:numId w:val="1"/>
        </w:numPr>
        <w:ind w:left="75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частично (на 30-50%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)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заменить воду в бассейне</w:t>
      </w:r>
    </w:p>
    <w:p w:rsidR="002C16C3" w:rsidRDefault="002C16C3" w:rsidP="002C16C3">
      <w:pPr>
        <w:numPr>
          <w:ilvl w:val="0"/>
          <w:numId w:val="1"/>
        </w:numPr>
        <w:ind w:left="75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стабилизировать рН в пределах 7,2 -7,8</w:t>
      </w:r>
    </w:p>
    <w:p w:rsidR="002C16C3" w:rsidRDefault="002C16C3" w:rsidP="002C16C3">
      <w:pPr>
        <w:numPr>
          <w:ilvl w:val="0"/>
          <w:numId w:val="1"/>
        </w:numPr>
        <w:ind w:left="75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стабилизировать жесткость в пределах 7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мг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.э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кв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/ л</w:t>
      </w:r>
    </w:p>
    <w:p w:rsidR="002C16C3" w:rsidRDefault="002C16C3" w:rsidP="002C16C3">
      <w:pPr>
        <w:numPr>
          <w:ilvl w:val="0"/>
          <w:numId w:val="1"/>
        </w:numPr>
        <w:ind w:left="75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полностью очистить от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биообрастания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чашу бассейна (в случае его наличия)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Не применять препарат вместе с реагентами окисляющего действия (озон,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хлоросодержащие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, активный кислород).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2.12. 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Контроль за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содержанием средства в воде бассейна производится 1 раз в неделю. При необходимости следует добавить недостающее количество средства.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2.13. 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Контроль, за эффективностью обеззараживания воды, по микробиологическими показателями, производится, по индикаторным микроорганизмам: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ОМЧ,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Pseudomonas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aeruginosa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колифаги</w:t>
      </w:r>
      <w:proofErr w:type="spell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.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3. МЕРЫ ПРЕДОСТОРОЖНОСТИ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lastRenderedPageBreak/>
        <w:t>При попадании средства в глаза промыть их под струей воды.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При попадании средства в желудок выпить несколько стаканов воды с 10-20 измельченными таблетками активированного угля.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Style w:val="a4"/>
          <w:rFonts w:ascii="Tahoma" w:hAnsi="Tahoma" w:cs="Tahoma"/>
          <w:color w:val="484848"/>
          <w:sz w:val="30"/>
          <w:szCs w:val="30"/>
          <w:bdr w:val="none" w:sz="0" w:space="0" w:color="auto" w:frame="1"/>
        </w:rPr>
        <w:t>4. ТРАНСПОРТИРОВАНИЕ И ХРАНЕНИЕ</w:t>
      </w:r>
    </w:p>
    <w:p w:rsidR="002C16C3" w:rsidRDefault="002C16C3" w:rsidP="002C16C3">
      <w:pPr>
        <w:pStyle w:val="a3"/>
        <w:shd w:val="clear" w:color="auto" w:fill="F4F4F5"/>
        <w:spacing w:before="0" w:beforeAutospacing="0" w:after="0" w:afterAutospacing="0"/>
        <w:rPr>
          <w:rFonts w:ascii="Trebuchet MS" w:hAnsi="Trebuchet MS"/>
          <w:color w:val="404040"/>
          <w:sz w:val="30"/>
          <w:szCs w:val="30"/>
        </w:rPr>
      </w:pP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4.1. Транспортирование 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средства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возможно всеми видами транспорта в соответствии с правилами перевозок, действующими на каждом виде транспорта и гарантирующими сохранность тары.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4.2. Хранение средства осуществляют в герметично закрытых емкостях производителя, защищенных от попадания прямых солнечных лучей при температуре от 0</w:t>
      </w:r>
      <w:proofErr w:type="gramStart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>°С</w:t>
      </w:r>
      <w:proofErr w:type="gramEnd"/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t xml:space="preserve"> до +35°С.</w:t>
      </w:r>
      <w:r>
        <w:rPr>
          <w:rFonts w:ascii="Tahoma" w:hAnsi="Tahoma" w:cs="Tahoma"/>
          <w:color w:val="484848"/>
          <w:sz w:val="30"/>
          <w:szCs w:val="30"/>
          <w:bdr w:val="none" w:sz="0" w:space="0" w:color="auto" w:frame="1"/>
        </w:rPr>
        <w:br/>
        <w:t>4.3. При случайной утечке или разливе средства следует разбавить его большим количеством воды или адсорбировать удерживающим жидкость веществом (песок, силикагель, опилки).</w:t>
      </w:r>
    </w:p>
    <w:p w:rsidR="00686BA1" w:rsidRDefault="00686BA1"/>
    <w:sectPr w:rsidR="00686BA1" w:rsidSect="0068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2D72"/>
    <w:multiLevelType w:val="multilevel"/>
    <w:tmpl w:val="B6C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C16C3"/>
    <w:rsid w:val="002C16C3"/>
    <w:rsid w:val="00622E1A"/>
    <w:rsid w:val="00686BA1"/>
    <w:rsid w:val="009D044F"/>
    <w:rsid w:val="00F377DA"/>
    <w:rsid w:val="00F5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6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1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Кулич Анастасия</cp:lastModifiedBy>
  <cp:revision>2</cp:revision>
  <dcterms:created xsi:type="dcterms:W3CDTF">2019-06-03T13:24:00Z</dcterms:created>
  <dcterms:modified xsi:type="dcterms:W3CDTF">2019-06-03T13:24:00Z</dcterms:modified>
</cp:coreProperties>
</file>